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454C9F" w14:textId="77777777" w:rsidR="00B30207" w:rsidRPr="00B30207" w:rsidRDefault="00B30207" w:rsidP="00B30207">
      <w:pPr>
        <w:jc w:val="center"/>
        <w:rPr>
          <w:rFonts w:ascii="Times New Roman" w:eastAsia="Times New Roman" w:hAnsi="Times New Roman"/>
          <w:sz w:val="28"/>
          <w:szCs w:val="28"/>
        </w:rPr>
      </w:pPr>
      <w:r w:rsidRPr="00B30207">
        <w:rPr>
          <w:rFonts w:ascii="Times New Roman" w:eastAsia="Times New Roman" w:hAnsi="Times New Roman"/>
          <w:sz w:val="28"/>
          <w:szCs w:val="28"/>
        </w:rPr>
        <w:t>1 ПОНЯТИЕ О ГОСУДАРСТВЕННОМ ЗЕМЕЛЬНОМ КАДАСТРЕ И СОДЕРЖАНИЕ ЕГО В УСЛОВИЯХ ЗЕМЕЛЬНОЙ РЕФОРМЫ В</w:t>
      </w:r>
    </w:p>
    <w:p w14:paraId="149914A1" w14:textId="77777777" w:rsidR="00B30207" w:rsidRPr="00B30207" w:rsidRDefault="00B30207" w:rsidP="00B30207">
      <w:pPr>
        <w:jc w:val="center"/>
        <w:rPr>
          <w:rFonts w:ascii="Times New Roman" w:eastAsia="Times New Roman" w:hAnsi="Times New Roman"/>
          <w:sz w:val="28"/>
          <w:szCs w:val="28"/>
        </w:rPr>
      </w:pPr>
      <w:r w:rsidRPr="00B30207">
        <w:rPr>
          <w:rFonts w:ascii="Times New Roman" w:eastAsia="Times New Roman" w:hAnsi="Times New Roman"/>
          <w:sz w:val="28"/>
          <w:szCs w:val="28"/>
        </w:rPr>
        <w:t>КАЗАХСТАНЕ</w:t>
      </w:r>
    </w:p>
    <w:p w14:paraId="4FB9260D" w14:textId="77777777" w:rsidR="00B30207" w:rsidRPr="00B30207" w:rsidRDefault="00B30207" w:rsidP="00B30207">
      <w:pPr>
        <w:ind w:firstLine="709"/>
        <w:rPr>
          <w:rFonts w:ascii="Times New Roman" w:eastAsia="Times New Roman" w:hAnsi="Times New Roman"/>
          <w:sz w:val="28"/>
          <w:szCs w:val="28"/>
        </w:rPr>
      </w:pPr>
    </w:p>
    <w:p w14:paraId="0CF5AF18"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Слово «кадастр» произошло от латинского слова «</w:t>
      </w:r>
      <w:proofErr w:type="spellStart"/>
      <w:r w:rsidRPr="00B30207">
        <w:rPr>
          <w:rFonts w:ascii="Times New Roman" w:eastAsia="Times New Roman" w:hAnsi="Times New Roman"/>
          <w:sz w:val="28"/>
          <w:szCs w:val="28"/>
        </w:rPr>
        <w:t>capitastrum</w:t>
      </w:r>
      <w:proofErr w:type="spellEnd"/>
      <w:r w:rsidRPr="00B30207">
        <w:rPr>
          <w:rFonts w:ascii="Times New Roman" w:eastAsia="Times New Roman" w:hAnsi="Times New Roman"/>
          <w:sz w:val="28"/>
          <w:szCs w:val="28"/>
        </w:rPr>
        <w:t>», означающего «опись податных предметов». В связи с этим первоначально кадастр означал книгу (реестр), содержащую опись облагаемых налогом предметов. В зависимости от того, что является объектом учета и оценки, обычно различают кадастры земельный, водный, лесной и т.п. Таким образом, в узком понимании земельный кадастр – это книга (реестр) о предметах поземельного обложения; в широком понятии в условиях частной собственности на землю – это определенная система действий по учету, описанию и оценке земли, проводимая государством с целью получения сведений о земле для поземельного налогообложения.</w:t>
      </w:r>
    </w:p>
    <w:p w14:paraId="484AF48D"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Земельный кадастр отличается от других видов кадастров своим объектом, в качестве которого выступает земля, как источник материальных благ и средство производства. Специфика методики земельного кадастра обусловливается особенностями земли.</w:t>
      </w:r>
    </w:p>
    <w:p w14:paraId="7E948DF9"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Земля имеет ряд специфических особенностей по сравнению с другими средствами производства. Основные различия состоят в следующем.</w:t>
      </w:r>
    </w:p>
    <w:p w14:paraId="241797F9"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Земля в общественной жизни служит всеобщим предметом и условием труда. Она является необходимым условием существования всякого процесса производства. Однако ее роль в различных отраслях общественного производства неодинакова. В обрабатывающей промышленности и строительстве она функционирует как пространственный операционный базис, то есть как место, на котором совершается процесс труда. В добывающей промышленности она выступает как пространственный операционный базис, а также как своеобразная кладовая.</w:t>
      </w:r>
    </w:p>
    <w:p w14:paraId="382DF184"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 xml:space="preserve">Земля </w:t>
      </w:r>
      <w:proofErr w:type="spellStart"/>
      <w:r w:rsidRPr="00B30207">
        <w:rPr>
          <w:rFonts w:ascii="Times New Roman" w:eastAsia="Times New Roman" w:hAnsi="Times New Roman"/>
          <w:sz w:val="28"/>
          <w:szCs w:val="28"/>
        </w:rPr>
        <w:t>пространственно</w:t>
      </w:r>
      <w:proofErr w:type="spellEnd"/>
      <w:r w:rsidRPr="00B30207">
        <w:rPr>
          <w:rFonts w:ascii="Times New Roman" w:eastAsia="Times New Roman" w:hAnsi="Times New Roman"/>
          <w:sz w:val="28"/>
          <w:szCs w:val="28"/>
        </w:rPr>
        <w:t xml:space="preserve"> (по площади) ограничена и ничем не заменима. Другие же средства производства по мере развития производительных сил могут количественно изменяться, менее совершенные заменяются более совершенными и экономически выгодными.</w:t>
      </w:r>
    </w:p>
    <w:p w14:paraId="5597286C"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Использование земли как средства производства связано с ее пространственным положением и постоянством места. Тогда как другие средства производства можно использовать в различных местах, перемещать из одного места в другое.</w:t>
      </w:r>
    </w:p>
    <w:p w14:paraId="22F69E6A"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Земля как главное средство производства в сельском хозяйстве обладает очень важным и специфическим свойством – плодородием, характеризующим условия для роста растений. При правильном использовании земли ее качество не ухудшается, а улучшается, что находит непосредственное выражение в повышении плодородия. Земля является вечным, незаменимым средством производства.</w:t>
      </w:r>
    </w:p>
    <w:p w14:paraId="132EBCF2" w14:textId="7E29DB6A"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lastRenderedPageBreak/>
        <w:t>Отличительная особенность земли – характер ее использования в сельскохозяйственном производстве. На ней возделывается большое количество различных видов сельскохозяйственных культур. Особенност</w:t>
      </w:r>
      <w:bookmarkStart w:id="0" w:name="page6"/>
      <w:bookmarkEnd w:id="0"/>
      <w:r>
        <w:rPr>
          <w:rFonts w:ascii="Times New Roman" w:eastAsia="Times New Roman" w:hAnsi="Times New Roman"/>
          <w:sz w:val="28"/>
          <w:szCs w:val="28"/>
        </w:rPr>
        <w:t xml:space="preserve">и </w:t>
      </w:r>
      <w:r w:rsidRPr="00B30207">
        <w:rPr>
          <w:rFonts w:ascii="Times New Roman" w:eastAsia="Times New Roman" w:hAnsi="Times New Roman"/>
          <w:sz w:val="28"/>
          <w:szCs w:val="28"/>
        </w:rPr>
        <w:t>земли предопределяют в значительной мере и особенности содержания, а также способы и методы ведения земельного кадастра.</w:t>
      </w:r>
    </w:p>
    <w:p w14:paraId="03133E99"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Земельному кадастру в общем виде свойственны следующие операции:</w:t>
      </w:r>
    </w:p>
    <w:p w14:paraId="14552D48"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учет земель; описание земель; оценка земель.</w:t>
      </w:r>
    </w:p>
    <w:p w14:paraId="22B6D164"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При учете определяются пространственное положение, размеры, состав земельных угодий и их качество. Описание включает выяснение и фиксацию естественноисторических и экономических свойств земли. Оценка дает определение ценности и доходности земли как средства производства.</w:t>
      </w:r>
    </w:p>
    <w:p w14:paraId="5A8BB694"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Каждая из названных операций кадастра представляет собой ряд технических приемов. А все вместе они дают наиболее полную характеристику количества, качества, основных свойств и признаков земли, сравнительную ее ценность как объекта хозяйствования и обложения.</w:t>
      </w:r>
    </w:p>
    <w:p w14:paraId="3CE83005"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 xml:space="preserve">Вопрос о значении каждой операции при проведении кадастра в различные времена и в отдельных странах ставился по-разному. В одних случаях в кадастре главное внимание уделялось учету земель, в других – естественноисторическому или экономическому описанию их, </w:t>
      </w:r>
      <w:proofErr w:type="gramStart"/>
      <w:r w:rsidRPr="00B30207">
        <w:rPr>
          <w:rFonts w:ascii="Times New Roman" w:eastAsia="Times New Roman" w:hAnsi="Times New Roman"/>
          <w:sz w:val="28"/>
          <w:szCs w:val="28"/>
        </w:rPr>
        <w:t>в третьих</w:t>
      </w:r>
      <w:proofErr w:type="gramEnd"/>
      <w:r w:rsidRPr="00B30207">
        <w:rPr>
          <w:rFonts w:ascii="Times New Roman" w:eastAsia="Times New Roman" w:hAnsi="Times New Roman"/>
          <w:sz w:val="28"/>
          <w:szCs w:val="28"/>
        </w:rPr>
        <w:t xml:space="preserve"> – оценке или какому-либо сочетанию операций. Во всех случаях учет и оценка земель являются непременными составными частями земельного кадастра. Обязателен учет пространственного положения земель.</w:t>
      </w:r>
    </w:p>
    <w:p w14:paraId="32870B01"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 xml:space="preserve">Земельный кадастры отдельных стран и в разные времена весьма отличаются друг от друга, как по содержанию, так и </w:t>
      </w:r>
      <w:proofErr w:type="gramStart"/>
      <w:r w:rsidRPr="00B30207">
        <w:rPr>
          <w:rFonts w:ascii="Times New Roman" w:eastAsia="Times New Roman" w:hAnsi="Times New Roman"/>
          <w:sz w:val="28"/>
          <w:szCs w:val="28"/>
        </w:rPr>
        <w:t>по технике</w:t>
      </w:r>
      <w:proofErr w:type="gramEnd"/>
      <w:r w:rsidRPr="00B30207">
        <w:rPr>
          <w:rFonts w:ascii="Times New Roman" w:eastAsia="Times New Roman" w:hAnsi="Times New Roman"/>
          <w:sz w:val="28"/>
          <w:szCs w:val="28"/>
        </w:rPr>
        <w:t xml:space="preserve"> и по организации их проведения. Не сразу и </w:t>
      </w:r>
      <w:proofErr w:type="gramStart"/>
      <w:r w:rsidRPr="00B30207">
        <w:rPr>
          <w:rFonts w:ascii="Times New Roman" w:eastAsia="Times New Roman" w:hAnsi="Times New Roman"/>
          <w:sz w:val="28"/>
          <w:szCs w:val="28"/>
        </w:rPr>
        <w:t>не одновременно возникли</w:t>
      </w:r>
      <w:proofErr w:type="gramEnd"/>
      <w:r w:rsidRPr="00B30207">
        <w:rPr>
          <w:rFonts w:ascii="Times New Roman" w:eastAsia="Times New Roman" w:hAnsi="Times New Roman"/>
          <w:sz w:val="28"/>
          <w:szCs w:val="28"/>
        </w:rPr>
        <w:t xml:space="preserve"> и проводились все его операции. Так, на самых ранних этапах развития общества проводился лишь учет земель, значительно позже стали применять их оценку.</w:t>
      </w:r>
    </w:p>
    <w:p w14:paraId="01BE0161"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Земельный кадастр служил одним из важных средств поземельного налогообложения. Его данные принимались за основу при установлении размеров налога на земледельцев. С течением времени большое значение приобретает правовая сторона кадастра. Он стал включать земельно-регистрационные сведения и был связан с оформлением права собственности на землю. К нему стали обращаться в целях правового обеспечения земельной собственности и решения гражданских дел о границах землепользования.</w:t>
      </w:r>
    </w:p>
    <w:p w14:paraId="71479BCF"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На ранних этапах развития общества земельный кадастр служил для получения сведений, главным образом, о площадях земель. Затем возникает необходимость в учете по угодьям и их качественному состоянию. Угодья начали описывать и характеризовать по видам почв и их плодородию. Земельно-кадастровые сведения стали фиксироваться не только в текстовой документации, но и на планово-картографических материалах.</w:t>
      </w:r>
    </w:p>
    <w:p w14:paraId="63314F88" w14:textId="4292A3C7" w:rsidR="00B30207" w:rsidRPr="00B30207" w:rsidRDefault="00B30207" w:rsidP="00B30207">
      <w:pPr>
        <w:tabs>
          <w:tab w:val="left" w:pos="1324"/>
        </w:tabs>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w:t>
      </w:r>
      <w:r w:rsidRPr="00B30207">
        <w:rPr>
          <w:rFonts w:ascii="Times New Roman" w:eastAsia="Times New Roman" w:hAnsi="Times New Roman"/>
          <w:sz w:val="28"/>
          <w:szCs w:val="28"/>
        </w:rPr>
        <w:t>зависимости от качества почв земли подразделялись на группы (классы).</w:t>
      </w:r>
    </w:p>
    <w:p w14:paraId="0890DD19" w14:textId="6B7B57A4"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lastRenderedPageBreak/>
        <w:t>Земельный кадастр представляет собой сложное мероприятие, осуществляемое специальной земельно-кадастровой службой. Основные виды земельного кадастра в современном понятии этого мероприятия</w:t>
      </w:r>
      <w:bookmarkStart w:id="1" w:name="page7"/>
      <w:bookmarkEnd w:id="1"/>
      <w:r w:rsidRPr="00B30207">
        <w:rPr>
          <w:rFonts w:ascii="Times New Roman" w:eastAsia="Times New Roman" w:hAnsi="Times New Roman"/>
          <w:sz w:val="28"/>
          <w:szCs w:val="28"/>
        </w:rPr>
        <w:t xml:space="preserve"> сложились при капитализме. Они различаются по предмету и приемам оценки земли в целях налогообложения.</w:t>
      </w:r>
    </w:p>
    <w:p w14:paraId="387EAB73" w14:textId="77777777" w:rsidR="00B30207" w:rsidRPr="00B30207" w:rsidRDefault="00B30207" w:rsidP="00B30207">
      <w:pPr>
        <w:numPr>
          <w:ilvl w:val="1"/>
          <w:numId w:val="2"/>
        </w:numPr>
        <w:tabs>
          <w:tab w:val="left" w:pos="1230"/>
        </w:tabs>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капиталистических государствах, а сейчас и в нашей стране, наряду с земельным кадастром проводится юридическая земельная регистрация. Задачей ее является оформление права собственности и владения на земли. Земельная регистрация направлена на охрану права частной собственности на землю. Ее сведения и материалы имеют правовое значение. Она подразделяется на личную и вещную. Первая ведется по землевладельцам, вторая – по землевладениям. В результате осуществления юридической земельной регистрации оформляется право землевладельцев на землю. Оно фиксируется в специальных документах, как правило, нотариальными учреждениями. В большинстве капиталистических стран юридическая земельная регистрация сложилась в систему специальных земельных книг.</w:t>
      </w:r>
    </w:p>
    <w:p w14:paraId="5F5C74A8" w14:textId="2A38A046"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Во многих государствах между земельным кадастром и юридической земельной регистрацией существует тесная связь. Широкое использование находят земельно-кадастровые материалы при решении земельно-правовых вопросов. Они используется не только в интересах налогообложения, но и для других надобностей (при купле и продаже земли, сдаче земли в аренду, разработке рекомендаций по борьбе с эрозией почв и использованию земель</w:t>
      </w:r>
      <w:r>
        <w:rPr>
          <w:rFonts w:ascii="Times New Roman" w:eastAsia="Times New Roman" w:hAnsi="Times New Roman"/>
          <w:sz w:val="28"/>
          <w:szCs w:val="28"/>
        </w:rPr>
        <w:t xml:space="preserve"> и </w:t>
      </w:r>
      <w:r w:rsidRPr="00B30207">
        <w:rPr>
          <w:rFonts w:ascii="Times New Roman" w:eastAsia="Times New Roman" w:hAnsi="Times New Roman"/>
          <w:sz w:val="28"/>
          <w:szCs w:val="28"/>
        </w:rPr>
        <w:t>пр.).</w:t>
      </w:r>
    </w:p>
    <w:p w14:paraId="4D92D6DA" w14:textId="3985381E"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Следует отметить, что хотя земельно-кадастровые работы в разное время и в различных странах имели специфику в содержании и методах ведения, однако общим для них было получение данных о земле и землевладениях. Как специальное учетно-оценочное мероприятие земельный кадастр, возникнув на определенном этапе развития общества, развивался и совершенствовался. Закономерным для его развития является, прежде всего, совершенствование методов и способов изучения, учета и оценки, классификации земель по видам угодий и их качеству. Благодаря применению более совершенных методов и средств систематически</w:t>
      </w:r>
      <w:r>
        <w:rPr>
          <w:rFonts w:ascii="Times New Roman" w:eastAsia="Times New Roman" w:hAnsi="Times New Roman"/>
          <w:sz w:val="28"/>
          <w:szCs w:val="28"/>
        </w:rPr>
        <w:t xml:space="preserve"> </w:t>
      </w:r>
      <w:r w:rsidRPr="00B30207">
        <w:rPr>
          <w:rFonts w:ascii="Times New Roman" w:eastAsia="Times New Roman" w:hAnsi="Times New Roman"/>
          <w:sz w:val="28"/>
          <w:szCs w:val="28"/>
        </w:rPr>
        <w:t>повышалась точность земельно-кадастровой информации, совершенствовались форма и содержание документов.</w:t>
      </w:r>
    </w:p>
    <w:p w14:paraId="15493F71"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Земельный кадастр превращается в сложное мероприятие, требующее специальных знаний и подготовки.</w:t>
      </w:r>
    </w:p>
    <w:p w14:paraId="73666498" w14:textId="77777777" w:rsid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 xml:space="preserve">Система земельного кадастра, применявшаяся в Казахстане в советское время, была общепринятой для всех республик СССР. Главным в этой системе было то, что она отвечала интересам государства, единого собственника всего земельного фонда. С распадом союза и обретением суверенитета и независимости начались кардинальные изменения в отношениях собственности в т.ч. и земельных отношениях. Начавшаяся в Республике Казахстан земельная реформа имеет своей целью введение многообразия форм собственности на </w:t>
      </w:r>
      <w:r w:rsidRPr="00B30207">
        <w:rPr>
          <w:rFonts w:ascii="Times New Roman" w:eastAsia="Times New Roman" w:hAnsi="Times New Roman"/>
          <w:sz w:val="28"/>
          <w:szCs w:val="28"/>
        </w:rPr>
        <w:lastRenderedPageBreak/>
        <w:t>землю, переход от единой государственной собственности на землю к частной форме собственности на отдельные категории земель, с тем чтобы передать землю гражданам и частным юридическим лицам, тем, кто владея землей обеспечит боле</w:t>
      </w:r>
      <w:bookmarkStart w:id="2" w:name="page8"/>
      <w:bookmarkEnd w:id="2"/>
      <w:r w:rsidRPr="00B30207">
        <w:rPr>
          <w:rFonts w:ascii="Times New Roman" w:eastAsia="Times New Roman" w:hAnsi="Times New Roman"/>
          <w:sz w:val="28"/>
          <w:szCs w:val="28"/>
        </w:rPr>
        <w:t>е эффективное ее использование, как для производства сельскохозяйственной продукции, так и в других целях.</w:t>
      </w:r>
    </w:p>
    <w:p w14:paraId="1737C794" w14:textId="146EE08A" w:rsidR="00B30207" w:rsidRPr="00B30207" w:rsidRDefault="00B30207" w:rsidP="00B30207">
      <w:pPr>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w:t>
      </w:r>
      <w:r w:rsidRPr="00B30207">
        <w:rPr>
          <w:rFonts w:ascii="Times New Roman" w:eastAsia="Times New Roman" w:hAnsi="Times New Roman"/>
          <w:sz w:val="28"/>
          <w:szCs w:val="28"/>
        </w:rPr>
        <w:t>ходе земельной реформы идет изменение и совершенствование земельных отношений, прежде всего путем принятия новых законодательных</w:t>
      </w:r>
      <w:r>
        <w:rPr>
          <w:rFonts w:ascii="Times New Roman" w:eastAsia="Times New Roman" w:hAnsi="Times New Roman"/>
          <w:sz w:val="28"/>
          <w:szCs w:val="28"/>
        </w:rPr>
        <w:t xml:space="preserve"> и </w:t>
      </w:r>
      <w:r w:rsidRPr="00B30207">
        <w:rPr>
          <w:rFonts w:ascii="Times New Roman" w:eastAsia="Times New Roman" w:hAnsi="Times New Roman"/>
          <w:sz w:val="28"/>
          <w:szCs w:val="28"/>
        </w:rPr>
        <w:t>нормативных актов. Так в развитие принятых на первом этапе законов «О собственности», «О земельной реформе», «Земельный кодекс», «О крестьянском хозяйстве» и других, принимаются новые.</w:t>
      </w:r>
    </w:p>
    <w:p w14:paraId="51F04292"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Указ президента Республики Казахстан «О Земле», имеющий силу закона, принятый в декабре 1995 года, где обобщен опыт нескольких лет земельной реформы, ввел кардинальные новшества в земельные отношения, прежде всего это введение права частной собственности на отдельные категории земель, установление пределов и условий передачи земель в частную собственность, предоставление возможностей ввода в рыночный оборот не только частных землевладений, но и земельных участков, передаваемых на праве постоянного пользования гражданам и негосударственным юридическим лицам. Тем самым заложены правовые основы для формирования рынка земли, придание земле статуса недвижимости.</w:t>
      </w:r>
    </w:p>
    <w:p w14:paraId="0936B1A9" w14:textId="77777777" w:rsidR="00B30207" w:rsidRPr="00B30207"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С принятием этого закона с землей, как формой недвижимости, могут производиться различные операции, такие как: купля-продажа, обмен, дарение, ипотечные операции с залогом земельных участков и тому подобное. Такие коренные изменения в земельных отношениях, конечно же, потребовали принятия новой системы государственного земельного кадастра в Республике Казахстан, поэтому в Земельном Кодексе в статьях 152, 153 были даны основные требования и условия его ведения в новых условиях. Установлено, что Государственный земельный кадастр ведется государственными органами по управлению земельными ресурсами по единой системе Республики Казахстан, за счет бюджетных средств. Порядок ведения Государственного земельного кадастра устанавливается Правительством Республики Казахстан.</w:t>
      </w:r>
    </w:p>
    <w:p w14:paraId="22AC1391" w14:textId="16F601FC" w:rsidR="00F24D12" w:rsidRDefault="00B30207" w:rsidP="00B30207">
      <w:pPr>
        <w:ind w:firstLine="709"/>
        <w:jc w:val="both"/>
        <w:rPr>
          <w:rFonts w:ascii="Times New Roman" w:eastAsia="Times New Roman" w:hAnsi="Times New Roman"/>
          <w:sz w:val="28"/>
          <w:szCs w:val="28"/>
        </w:rPr>
      </w:pPr>
      <w:r w:rsidRPr="00B30207">
        <w:rPr>
          <w:rFonts w:ascii="Times New Roman" w:eastAsia="Times New Roman" w:hAnsi="Times New Roman"/>
          <w:sz w:val="28"/>
          <w:szCs w:val="28"/>
        </w:rPr>
        <w:t>Наряду с введением новой системы государственного земельного кадастра в Республике Казахстан для обеспечения рационального использования и охраны земель в «Земельном Кодексе», с учетом новых земельных отношений, сформированы основные требования к проведению работ по землеустройству, мониторингу земель, государственному контролю, за использованием и охраной земель.</w:t>
      </w:r>
    </w:p>
    <w:p w14:paraId="76B6CCFA" w14:textId="5DE28802" w:rsidR="00364558" w:rsidRDefault="00364558" w:rsidP="00B30207">
      <w:pPr>
        <w:ind w:firstLine="709"/>
        <w:jc w:val="both"/>
        <w:rPr>
          <w:rFonts w:ascii="Times New Roman" w:eastAsia="Times New Roman" w:hAnsi="Times New Roman"/>
          <w:sz w:val="28"/>
          <w:szCs w:val="28"/>
        </w:rPr>
      </w:pPr>
    </w:p>
    <w:p w14:paraId="568891DD" w14:textId="01502520" w:rsidR="00364558" w:rsidRPr="00364558" w:rsidRDefault="00364558" w:rsidP="00B30207">
      <w:pPr>
        <w:ind w:firstLine="709"/>
        <w:jc w:val="both"/>
        <w:rPr>
          <w:rFonts w:ascii="Times New Roman" w:eastAsia="Times New Roman" w:hAnsi="Times New Roman"/>
          <w:color w:val="FF0000"/>
          <w:sz w:val="28"/>
          <w:szCs w:val="28"/>
        </w:rPr>
      </w:pPr>
      <w:r w:rsidRPr="00364558">
        <w:rPr>
          <w:rFonts w:ascii="Times New Roman" w:eastAsia="Times New Roman" w:hAnsi="Times New Roman"/>
          <w:color w:val="FF0000"/>
          <w:sz w:val="28"/>
          <w:szCs w:val="28"/>
          <w:lang w:val="kk-KZ"/>
        </w:rPr>
        <w:t>Задание: На основе конспекта составить краткую презентацию</w:t>
      </w:r>
      <w:r w:rsidRPr="00364558">
        <w:rPr>
          <w:rFonts w:ascii="Times New Roman" w:eastAsia="Times New Roman" w:hAnsi="Times New Roman"/>
          <w:color w:val="FF0000"/>
          <w:sz w:val="28"/>
          <w:szCs w:val="28"/>
        </w:rPr>
        <w:t xml:space="preserve">, выделив самое основное касаемо специальности. Презентация должна содержать минимум 12 слайдов. </w:t>
      </w:r>
    </w:p>
    <w:p w14:paraId="3F96BCE9" w14:textId="14DA155B" w:rsidR="00364558" w:rsidRDefault="00364558" w:rsidP="00B30207">
      <w:pPr>
        <w:ind w:firstLine="709"/>
        <w:jc w:val="both"/>
        <w:rPr>
          <w:rFonts w:ascii="Times New Roman" w:eastAsia="Times New Roman" w:hAnsi="Times New Roman"/>
          <w:sz w:val="28"/>
          <w:szCs w:val="28"/>
        </w:rPr>
      </w:pPr>
    </w:p>
    <w:p w14:paraId="0D720E51" w14:textId="6B9BED20" w:rsidR="00364558" w:rsidRDefault="00364558" w:rsidP="00B30207">
      <w:pPr>
        <w:ind w:firstLine="709"/>
        <w:jc w:val="both"/>
        <w:rPr>
          <w:rFonts w:ascii="Times New Roman" w:eastAsia="Times New Roman" w:hAnsi="Times New Roman"/>
          <w:sz w:val="28"/>
          <w:szCs w:val="28"/>
        </w:rPr>
      </w:pPr>
    </w:p>
    <w:p w14:paraId="57E4CB33" w14:textId="7F5456FD" w:rsidR="00364558" w:rsidRDefault="00364558" w:rsidP="00B30207">
      <w:pPr>
        <w:ind w:firstLine="709"/>
        <w:jc w:val="both"/>
        <w:rPr>
          <w:rFonts w:ascii="Times New Roman" w:eastAsia="Times New Roman" w:hAnsi="Times New Roman"/>
          <w:sz w:val="28"/>
          <w:szCs w:val="28"/>
        </w:rPr>
      </w:pPr>
    </w:p>
    <w:p w14:paraId="619A2497" w14:textId="717A9848" w:rsidR="00364558" w:rsidRDefault="00364558" w:rsidP="00B30207">
      <w:pPr>
        <w:ind w:firstLine="709"/>
        <w:jc w:val="both"/>
        <w:rPr>
          <w:rFonts w:ascii="Times New Roman" w:eastAsia="Times New Roman" w:hAnsi="Times New Roman"/>
          <w:sz w:val="28"/>
          <w:szCs w:val="28"/>
        </w:rPr>
      </w:pPr>
    </w:p>
    <w:p w14:paraId="073103C9" w14:textId="77777777" w:rsidR="00364558" w:rsidRPr="00B30207" w:rsidRDefault="00364558" w:rsidP="00B30207">
      <w:pPr>
        <w:ind w:firstLine="709"/>
        <w:jc w:val="both"/>
        <w:rPr>
          <w:sz w:val="28"/>
          <w:szCs w:val="28"/>
        </w:rPr>
      </w:pPr>
    </w:p>
    <w:sectPr w:rsidR="00364558" w:rsidRPr="00B30207">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3"/>
    <w:multiLevelType w:val="hybridMultilevel"/>
    <w:tmpl w:val="12200854"/>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4"/>
    <w:multiLevelType w:val="hybridMultilevel"/>
    <w:tmpl w:val="4DB127F8"/>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5"/>
    <w:multiLevelType w:val="hybridMultilevel"/>
    <w:tmpl w:val="0216231A"/>
    <w:lvl w:ilvl="0" w:tplc="FFFFFFFF">
      <w:start w:val="1"/>
      <w:numFmt w:val="bullet"/>
      <w:lvlText w:val="и"/>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646"/>
    <w:rsid w:val="00364558"/>
    <w:rsid w:val="00760646"/>
    <w:rsid w:val="00B30207"/>
    <w:rsid w:val="00F24D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5DC3A"/>
  <w15:chartTrackingRefBased/>
  <w15:docId w15:val="{5DE92D29-1987-4F75-A9A1-7C5681B77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0207"/>
    <w:pPr>
      <w:spacing w:after="0" w:line="240" w:lineRule="auto"/>
    </w:pPr>
    <w:rPr>
      <w:rFonts w:ascii="Calibri" w:eastAsia="Calibri" w:hAnsi="Calibri" w:cs="Arial"/>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1578</Words>
  <Characters>8998</Characters>
  <Application>Microsoft Office Word</Application>
  <DocSecurity>0</DocSecurity>
  <Lines>74</Lines>
  <Paragraphs>21</Paragraphs>
  <ScaleCrop>false</ScaleCrop>
  <Company/>
  <LinksUpToDate>false</LinksUpToDate>
  <CharactersWithSpaces>10555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Елена</cp:lastModifiedBy>
  <cp:revision>4</cp:revision>
  <dcterms:created xsi:type="dcterms:W3CDTF">2020-08-30T14:40:00Z</dcterms:created>
  <dcterms:modified xsi:type="dcterms:W3CDTF">2020-09-30T05:41:00Z</dcterms:modified>
</cp:coreProperties>
</file>